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0AEC" w14:textId="38A9F937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Wytyczne do konkursów na granty wewnętrzne w ramach programu „FU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N – Fundusz Udoskonalania Umiejętności Młodych Naukowców”</w:t>
      </w:r>
      <w:r w:rsidR="00235F9F">
        <w:rPr>
          <w:rFonts w:ascii="Arial" w:eastAsia="Arial" w:hAnsi="Arial" w:cs="Arial"/>
        </w:rPr>
        <w:t xml:space="preserve"> </w:t>
      </w:r>
      <w:r w:rsidR="00235F9F" w:rsidRPr="00235F9F">
        <w:rPr>
          <w:rFonts w:ascii="Arial" w:eastAsia="Arial" w:hAnsi="Arial" w:cs="Arial"/>
          <w:b/>
          <w:bCs/>
        </w:rPr>
        <w:t>na 2025 rok</w:t>
      </w:r>
    </w:p>
    <w:p w14:paraId="1F287E5F" w14:textId="77777777" w:rsidR="00CD30EB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  <w:t xml:space="preserve">• </w:t>
      </w:r>
      <w:r>
        <w:rPr>
          <w:rFonts w:ascii="Arial" w:eastAsia="Arial" w:hAnsi="Arial" w:cs="Arial"/>
          <w:b/>
        </w:rPr>
        <w:t>Nabór wniosków:</w:t>
      </w:r>
    </w:p>
    <w:p w14:paraId="6F84CA11" w14:textId="4B1E2B7C" w:rsidR="00CD30EB" w:rsidRDefault="005D6AC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25</w:t>
      </w:r>
      <w:r w:rsidR="00421DA4">
        <w:rPr>
          <w:rFonts w:ascii="Arial" w:eastAsia="Arial" w:hAnsi="Arial" w:cs="Arial"/>
        </w:rPr>
        <w:t xml:space="preserve"> listopada 202</w:t>
      </w:r>
      <w:r w:rsidR="00927D21">
        <w:rPr>
          <w:rFonts w:ascii="Arial" w:eastAsia="Arial" w:hAnsi="Arial" w:cs="Arial"/>
        </w:rPr>
        <w:t>4</w:t>
      </w:r>
      <w:r w:rsidR="00421DA4">
        <w:rPr>
          <w:rFonts w:ascii="Arial" w:eastAsia="Arial" w:hAnsi="Arial" w:cs="Arial"/>
        </w:rPr>
        <w:t>r. – publikacja ogłoszenia o konkursie</w:t>
      </w:r>
    </w:p>
    <w:p w14:paraId="5448D9EC" w14:textId="740E9CCA" w:rsidR="00CD30EB" w:rsidRDefault="005D6AC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26</w:t>
      </w:r>
      <w:r w:rsidR="00421DA4">
        <w:rPr>
          <w:rFonts w:ascii="Arial" w:eastAsia="Arial" w:hAnsi="Arial" w:cs="Arial"/>
        </w:rPr>
        <w:t xml:space="preserve"> listopada – </w:t>
      </w:r>
      <w:r>
        <w:rPr>
          <w:rFonts w:ascii="Arial" w:eastAsia="Arial" w:hAnsi="Arial" w:cs="Arial"/>
        </w:rPr>
        <w:t>9</w:t>
      </w:r>
      <w:r w:rsidR="00421DA4">
        <w:rPr>
          <w:rFonts w:ascii="Arial" w:eastAsia="Arial" w:hAnsi="Arial" w:cs="Arial"/>
        </w:rPr>
        <w:t xml:space="preserve"> grudnia 202</w:t>
      </w:r>
      <w:r w:rsidR="00927D21">
        <w:rPr>
          <w:rFonts w:ascii="Arial" w:eastAsia="Arial" w:hAnsi="Arial" w:cs="Arial"/>
        </w:rPr>
        <w:t>4</w:t>
      </w:r>
      <w:r w:rsidR="00421DA4">
        <w:rPr>
          <w:rFonts w:ascii="Arial" w:eastAsia="Arial" w:hAnsi="Arial" w:cs="Arial"/>
        </w:rPr>
        <w:t xml:space="preserve">r. – nabór wniosków </w:t>
      </w:r>
    </w:p>
    <w:p w14:paraId="09DD145F" w14:textId="32731C9A" w:rsidR="00CD30EB" w:rsidRDefault="005D6AC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927D21">
        <w:rPr>
          <w:rFonts w:ascii="Arial" w:eastAsia="Arial" w:hAnsi="Arial" w:cs="Arial"/>
        </w:rPr>
        <w:t xml:space="preserve"> grudnia 2024r.– zakończenie naboru wniosków</w:t>
      </w:r>
    </w:p>
    <w:p w14:paraId="016327A1" w14:textId="3EBABEA9" w:rsidR="00CD30EB" w:rsidRDefault="005D6AC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927D21">
        <w:rPr>
          <w:rFonts w:ascii="Arial" w:eastAsia="Arial" w:hAnsi="Arial" w:cs="Arial"/>
        </w:rPr>
        <w:t xml:space="preserve"> </w:t>
      </w:r>
      <w:r w:rsidR="00421DA4">
        <w:rPr>
          <w:rFonts w:ascii="Arial" w:eastAsia="Arial" w:hAnsi="Arial" w:cs="Arial"/>
        </w:rPr>
        <w:t>grudnia</w:t>
      </w:r>
      <w:r w:rsidR="00927D21">
        <w:rPr>
          <w:rFonts w:ascii="Arial" w:eastAsia="Arial" w:hAnsi="Arial" w:cs="Arial"/>
        </w:rPr>
        <w:t xml:space="preserve"> </w:t>
      </w:r>
      <w:r w:rsidR="00421DA4">
        <w:rPr>
          <w:rFonts w:ascii="Arial" w:eastAsia="Arial" w:hAnsi="Arial" w:cs="Arial"/>
        </w:rPr>
        <w:t>202</w:t>
      </w:r>
      <w:r w:rsidR="00927D21">
        <w:rPr>
          <w:rFonts w:ascii="Arial" w:eastAsia="Arial" w:hAnsi="Arial" w:cs="Arial"/>
        </w:rPr>
        <w:t>4</w:t>
      </w:r>
      <w:r w:rsidR="00421DA4">
        <w:rPr>
          <w:rFonts w:ascii="Arial" w:eastAsia="Arial" w:hAnsi="Arial" w:cs="Arial"/>
        </w:rPr>
        <w:t>r. – 30 grudnia 2024r.– ocena formalna i merytoryczna wniosków</w:t>
      </w:r>
    </w:p>
    <w:p w14:paraId="53F3F7EB" w14:textId="385FC62A" w:rsidR="00CD30EB" w:rsidRDefault="00421DA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927D21">
        <w:rPr>
          <w:rFonts w:ascii="Arial" w:eastAsia="Arial" w:hAnsi="Arial" w:cs="Arial"/>
        </w:rPr>
        <w:t xml:space="preserve"> stycznia 2025r. – rozstrzygnięcie konkursu i ogłoszenie wyników konkursu</w:t>
      </w:r>
    </w:p>
    <w:p w14:paraId="517AE78F" w14:textId="7731C24D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 </w:t>
      </w:r>
      <w:r w:rsidR="00421DA4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stycznia 202</w:t>
      </w:r>
      <w:r w:rsidR="00927D2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r. – podpisywanie umów w Beneficjentami   </w:t>
      </w:r>
    </w:p>
    <w:p w14:paraId="7312418C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1E698794" w14:textId="77777777" w:rsidR="00CD30EB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</w:rPr>
        <w:t>Wnioskodawcy:</w:t>
      </w:r>
    </w:p>
    <w:p w14:paraId="51830C03" w14:textId="77777777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doktoranci pierwszego lub drugiego roku Interdyscyplinarnej Szkoły Doktorskiej Politechniki Łódzkiej </w:t>
      </w:r>
    </w:p>
    <w:p w14:paraId="2B70A15D" w14:textId="77777777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młodzi naukowcy – tj. nauczyciele akademiccy zatrudnieni w grupie pracowników badawczych lub badawczo-dydaktycznych Politechniki Łódzkiej, dla których Politechnika Łódzka jest podstawowym miejscem pracy, którzy uzyskali stopień naukowy doktora maksymalnie 5 lat przed złożeniem wniosku o grant wewnętrzny.</w:t>
      </w:r>
    </w:p>
    <w:p w14:paraId="1AEB3133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4BCB1EC9" w14:textId="77777777" w:rsidR="00CD30EB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</w:rPr>
        <w:t>Wnioski:</w:t>
      </w:r>
    </w:p>
    <w:p w14:paraId="4A68D3C5" w14:textId="77777777" w:rsidR="00CD30EB" w:rsidRDefault="00000000">
      <w:pPr>
        <w:spacing w:before="120" w:line="259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Kompletny wniosek powinien zawierać:</w:t>
      </w:r>
    </w:p>
    <w:p w14:paraId="329102BC" w14:textId="71071A46" w:rsidR="00CD30EB" w:rsidRDefault="00000000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podanie wraz z formularzem zgłoszeniowym, według wzorów określonych odpowiednio w załącznikach nr 1 i 2</w:t>
      </w:r>
      <w:r w:rsidR="00277243">
        <w:rPr>
          <w:rFonts w:ascii="Arial" w:eastAsia="Arial" w:hAnsi="Arial" w:cs="Arial"/>
        </w:rPr>
        <w:t xml:space="preserve"> do Zarządzenia</w:t>
      </w:r>
      <w:r>
        <w:rPr>
          <w:rFonts w:ascii="Arial" w:eastAsia="Arial" w:hAnsi="Arial" w:cs="Arial"/>
        </w:rPr>
        <w:t>, podpisane przez wnioskodawcę oraz opiekuna naukowego/ promotora (doktoranci ISD PŁ) lub kierownika jednostki organizacyjnej, w której jest zatrudniony (młodzi naukowcy);</w:t>
      </w:r>
    </w:p>
    <w:p w14:paraId="0022BBCB" w14:textId="77777777" w:rsidR="00CD30EB" w:rsidRDefault="00000000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opinię swojego opiekuna naukowego/promotora w przypadku doktoranta ISD PŁ;</w:t>
      </w:r>
    </w:p>
    <w:p w14:paraId="4F8B17E3" w14:textId="77777777" w:rsidR="00CD30EB" w:rsidRDefault="00000000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CV;</w:t>
      </w:r>
    </w:p>
    <w:p w14:paraId="262041B3" w14:textId="77777777" w:rsidR="00CD30EB" w:rsidRDefault="00000000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kosztorys przygotowany według wzoru określonego w załączniku nr 3;</w:t>
      </w:r>
    </w:p>
    <w:p w14:paraId="3E8536E9" w14:textId="77777777" w:rsidR="00CD30EB" w:rsidRDefault="00000000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informację o dotychczasowym dorobku naukowym, według wzoru określonego w załączniku nr 4;</w:t>
      </w:r>
    </w:p>
    <w:p w14:paraId="17985C0B" w14:textId="77777777" w:rsidR="00CD30EB" w:rsidRDefault="00000000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opis projektu badawczego wyraźnie wskazujący zaproponowany przez wnioskodawcę obszar badawczy oraz innowacyjność zaproponowanych przedsięwzięć, według wzoru określonego w załączniku nr 5;</w:t>
      </w:r>
    </w:p>
    <w:p w14:paraId="4B0FCBD7" w14:textId="77777777" w:rsidR="00CD30EB" w:rsidRDefault="00000000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zgodę na przetwarzanie danych osobowych w zakresie niezbędnym w postępowaniu.</w:t>
      </w:r>
    </w:p>
    <w:p w14:paraId="380BD9A3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39A91696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655D30F3" w14:textId="77777777" w:rsidR="002E0430" w:rsidRDefault="002E0430" w:rsidP="002E043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</w:rPr>
        <w:t xml:space="preserve">Kryteria:  </w:t>
      </w:r>
    </w:p>
    <w:p w14:paraId="432BCE91" w14:textId="77777777" w:rsidR="002E0430" w:rsidRDefault="002E0430" w:rsidP="002E0430">
      <w:pPr>
        <w:spacing w:after="0" w:line="240" w:lineRule="auto"/>
        <w:jc w:val="both"/>
        <w:rPr>
          <w:rFonts w:ascii="Arial" w:eastAsia="Arial" w:hAnsi="Arial" w:cs="Arial"/>
        </w:rPr>
      </w:pPr>
    </w:p>
    <w:p w14:paraId="02A066EC" w14:textId="77777777" w:rsidR="002E0430" w:rsidRDefault="002E0430" w:rsidP="002E04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Wnioskodawca musi posiadać udokumentowany dorobek naukowy oraz wykazać się</w:t>
      </w:r>
    </w:p>
    <w:p w14:paraId="5E9921D5" w14:textId="77777777" w:rsidR="002E0430" w:rsidRDefault="002E0430" w:rsidP="002E04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umiejętnością prowadzenia badań naukowych wpisujących się w strategię rozwoju Politechniki Łódzkiej.</w:t>
      </w:r>
    </w:p>
    <w:p w14:paraId="33B3C7C4" w14:textId="77777777" w:rsidR="002E0430" w:rsidRDefault="002E0430" w:rsidP="002E04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Beneficjentem grantu można zostać tylko raz w każdej z kategorii (doktorant/młody</w:t>
      </w:r>
    </w:p>
    <w:p w14:paraId="13037D74" w14:textId="77777777" w:rsidR="002E0430" w:rsidRDefault="002E0430" w:rsidP="002E04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naukowiec).</w:t>
      </w:r>
    </w:p>
    <w:p w14:paraId="07F0770D" w14:textId="77777777" w:rsidR="002E0430" w:rsidRDefault="002E0430" w:rsidP="002E0430">
      <w:pPr>
        <w:spacing w:after="0" w:line="240" w:lineRule="auto"/>
        <w:rPr>
          <w:rFonts w:ascii="Arial" w:eastAsia="Arial" w:hAnsi="Arial" w:cs="Arial"/>
        </w:rPr>
      </w:pPr>
    </w:p>
    <w:p w14:paraId="2B3CD5F9" w14:textId="77777777" w:rsidR="002E0430" w:rsidRDefault="002E0430">
      <w:pPr>
        <w:spacing w:after="0" w:line="240" w:lineRule="auto"/>
        <w:rPr>
          <w:rFonts w:ascii="Arial" w:eastAsia="Arial" w:hAnsi="Arial" w:cs="Arial"/>
        </w:rPr>
      </w:pPr>
    </w:p>
    <w:p w14:paraId="37AFB7D9" w14:textId="2F13F222" w:rsidR="00CD30EB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</w:rPr>
        <w:t>Liczba i wysokość finansowania grantów:</w:t>
      </w:r>
    </w:p>
    <w:p w14:paraId="6B2CD912" w14:textId="77777777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Dla poszczególnych dyscyplin naukowych została określona maksymalna liczba grantów:</w:t>
      </w:r>
    </w:p>
    <w:p w14:paraId="69E021F1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4967"/>
        <w:gridCol w:w="1661"/>
        <w:gridCol w:w="1698"/>
      </w:tblGrid>
      <w:tr w:rsidR="00CD30EB" w14:paraId="16193AF2" w14:textId="77777777" w:rsidTr="007C6401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831A14" w14:textId="77777777" w:rsidR="00CD30EB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Lp.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8C50F2" w14:textId="77777777" w:rsidR="00CD30EB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DYSCYPLINA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0A5264" w14:textId="77777777" w:rsidR="00CD30EB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dla pracowników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07B78B" w14:textId="77777777" w:rsidR="00CD30EB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dla doktorantów ISD</w:t>
            </w:r>
          </w:p>
        </w:tc>
      </w:tr>
      <w:tr w:rsidR="007C6401" w14:paraId="3E979260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0F71BAC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1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2ED7373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matematyka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72ADB6" w14:textId="0E609F5C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C7EFC08" w14:textId="66C13D2E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C6401" w14:paraId="6AC14AA6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7D7540D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AC05521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nauki fizyczne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8ECE19" w14:textId="2BCE34CF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4855957" w14:textId="1E550406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C6401" w14:paraId="203E70D0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459BFAA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21A8BD0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nauki chemiczne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728719" w14:textId="20CCBF5E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8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7B5B06F" w14:textId="3E882CC0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7C6401" w14:paraId="45EAE3D4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67A90EA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7162112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technologia żywności i żywienia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FF94FE" w14:textId="69D64EA4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603AC04" w14:textId="0929A209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7C6401" w14:paraId="0A7294C2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F3315B4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5D4847D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automatyka, elektronika, elektrotechnika i technologie kosmiczne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EB910C" w14:textId="5D93CD15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5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C282078" w14:textId="1D39F668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C6401" w14:paraId="4EFB6FA8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8C17EF0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22F9A52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informatyka techn. i telekomunikacja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403386" w14:textId="0A2F80DD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5057F8F" w14:textId="53AEC407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C6401" w14:paraId="5FCD26EE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EF770A7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5A96A5F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architektura i urbanistyka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627EBA" w14:textId="5B6F56C8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0A47299" w14:textId="72A32EFC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C6401" w14:paraId="2A196F17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5B6003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87F2DFB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inżynieria lądowa, geodezja i transport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13B654" w14:textId="59610ED8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9465436" w14:textId="794E6FB5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7C6401" w14:paraId="7CA3B92A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C79D2C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E57655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inżynieria mechaniczna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F94A15" w14:textId="7B836CA7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F9BF21A" w14:textId="51205DD3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C6401" w14:paraId="05175229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0038BC7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3160D2A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inżynieria materiałowa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03BCC1" w14:textId="7BEC29FE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3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A6D104E" w14:textId="61BC5738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C6401" w14:paraId="2F0B85AD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B7AFDB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3E250E8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inżynieria chemiczna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46A0C9" w14:textId="2E13E1B2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C9303F3" w14:textId="116AEAF2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C6401" w14:paraId="77B2A201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8141630" w14:textId="77777777" w:rsidR="007C6401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5A40F32" w14:textId="77777777" w:rsidR="007C6401" w:rsidRDefault="007C6401" w:rsidP="007C6401">
            <w:p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nauki  o zarządzaniu i jakości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E7D03F" w14:textId="4BC63D35" w:rsidR="007C6401" w:rsidRDefault="00421DA4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2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52CEDFC" w14:textId="4DC3F318" w:rsidR="007C6401" w:rsidRPr="006C2F7B" w:rsidRDefault="007C6401" w:rsidP="007C6401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6C2F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CD30EB" w14:paraId="1FFB0C83" w14:textId="77777777" w:rsidTr="007C6401">
        <w:tc>
          <w:tcPr>
            <w:tcW w:w="6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FDE8D1" w14:textId="77777777" w:rsidR="00CD30EB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9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D9557F" w14:textId="77777777" w:rsidR="00CD30EB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</w:rPr>
              <w:t> Razem</w:t>
            </w:r>
          </w:p>
        </w:tc>
        <w:tc>
          <w:tcPr>
            <w:tcW w:w="16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B1AC1F" w14:textId="77777777" w:rsidR="00CD30EB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36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2509EF" w14:textId="4A65D834" w:rsidR="00CD30EB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 w:rsidR="007C6401"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</w:tr>
    </w:tbl>
    <w:p w14:paraId="2E867B42" w14:textId="57E98035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Wysokość grantu dla pracownika – 20 tys. zł</w:t>
      </w:r>
    </w:p>
    <w:p w14:paraId="78335822" w14:textId="77777777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Wysokość grantu dla doktoranta – 15 tys. zł</w:t>
      </w:r>
    </w:p>
    <w:p w14:paraId="64C9034A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6A7B2575" w14:textId="77777777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</w:rPr>
        <w:t>Budżet grantu</w:t>
      </w:r>
      <w:r>
        <w:rPr>
          <w:rFonts w:ascii="Arial" w:eastAsia="Arial" w:hAnsi="Arial" w:cs="Arial"/>
        </w:rPr>
        <w:t>:</w:t>
      </w:r>
    </w:p>
    <w:p w14:paraId="1158EDF2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1BAD1ABC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Koszty grantu uznaje się za kwalifikowalne, jeżeli:</w:t>
      </w:r>
    </w:p>
    <w:p w14:paraId="5AE74C27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są bezpośrednio związane z realizowanymi badaniami;</w:t>
      </w:r>
    </w:p>
    <w:p w14:paraId="7661544C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są niezbędne do realizacji badań i są adekwatne do zakresu przewidzianych prac;</w:t>
      </w:r>
    </w:p>
    <w:p w14:paraId="0EEBE98A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są realnie i racjonalnie oszacowane.</w:t>
      </w:r>
    </w:p>
    <w:p w14:paraId="0B6B056A" w14:textId="77777777" w:rsidR="00CD30EB" w:rsidRDefault="00CD30EB">
      <w:pPr>
        <w:spacing w:after="0" w:line="240" w:lineRule="auto"/>
        <w:jc w:val="both"/>
        <w:rPr>
          <w:rFonts w:ascii="Arial" w:eastAsia="Arial" w:hAnsi="Arial" w:cs="Arial"/>
        </w:rPr>
      </w:pPr>
    </w:p>
    <w:p w14:paraId="23BB626A" w14:textId="77777777" w:rsidR="00CD30EB" w:rsidRDefault="00CD30EB">
      <w:pPr>
        <w:spacing w:after="0" w:line="240" w:lineRule="auto"/>
        <w:jc w:val="both"/>
        <w:rPr>
          <w:rFonts w:ascii="Arial" w:eastAsia="Arial" w:hAnsi="Arial" w:cs="Arial"/>
        </w:rPr>
      </w:pPr>
    </w:p>
    <w:p w14:paraId="66BB4B1B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Koszty bezpośrednie mogą dotyczyć:</w:t>
      </w:r>
    </w:p>
    <w:p w14:paraId="3A3D3967" w14:textId="77777777" w:rsidR="00CD30E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zakupu aparatury naukowo-badawczej (wg definicji GUS) rozumianej jako zestaw/zestawy urządzeń badawczych, pomiarowych lub laboratoryjnych o małym stopniu uniwersalności i wysokich parametrach technicznych (zazwyczaj wyższych o kilka rzędów dokładności pomiaru w stosunku do typowej aparatury stosowanej dla celów produkcyjnych lub eksploatacyjnych), która zgodnie z polityką rachunkowości obowiązującą na Politechnice Łódzkiej zaliczana jest do środków trwałych;</w:t>
      </w:r>
    </w:p>
    <w:p w14:paraId="59D00227" w14:textId="77777777" w:rsidR="00CD30E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zakupu innych urządzeń, niespełniających definicji aparatury naukowo-badawczej, które zgodnie z polityką rachunkowości obowiązującą na Politechnice Łódzkiej zaliczane są do środków trwałych;</w:t>
      </w:r>
    </w:p>
    <w:p w14:paraId="1BEF74ED" w14:textId="77777777" w:rsidR="00CD30E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zakupu usług informatycznych, zakupu usług naprawy, kalibracji i certyfikacji sprzętu już posiadanego;</w:t>
      </w:r>
    </w:p>
    <w:p w14:paraId="4C656B02" w14:textId="77777777" w:rsidR="00CD30E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zakupu wartości niematerialnych i prawnych, które zgodnie z polityką rachunkowości obowiązującą na Politechnice Łódzkiej są zaliczane do aktywów trwałych, m.in. wydatki na oprogramowanie, zakup licencji, zakup baz danych;</w:t>
      </w:r>
    </w:p>
    <w:p w14:paraId="69C70D6E" w14:textId="77777777" w:rsidR="00CD30EB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finansowania udziału w konferencjach, spotkaniach organizacyjnych oraz szkoleniach podnoszących kompetencje w pisaniu projektów.</w:t>
      </w:r>
    </w:p>
    <w:p w14:paraId="145B2FC5" w14:textId="77777777" w:rsidR="00CD30EB" w:rsidRDefault="00CD30EB">
      <w:pPr>
        <w:spacing w:after="0" w:line="240" w:lineRule="auto"/>
        <w:jc w:val="both"/>
        <w:rPr>
          <w:rFonts w:ascii="Arial" w:eastAsia="Arial" w:hAnsi="Arial" w:cs="Arial"/>
        </w:rPr>
      </w:pPr>
    </w:p>
    <w:p w14:paraId="0944673F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VAT może być kosztem kwalifikowalnym, wówczas koszty w kosztorysie podawane są w kwotach brutto. Wnioskodawca może zaznaczyć, że koszt nie zawiera podatku VAT i podać jego wartość netto tylko wtedy, gdy uzyska opinię Działu Księgowości, że w przypadku danego zakupu możliwe jest zastosowanie preferencyjnej stawki VAT.</w:t>
      </w:r>
    </w:p>
    <w:p w14:paraId="203984BA" w14:textId="77777777" w:rsidR="00CD30EB" w:rsidRDefault="00CD30EB">
      <w:pPr>
        <w:spacing w:after="0" w:line="240" w:lineRule="auto"/>
        <w:jc w:val="both"/>
        <w:rPr>
          <w:rFonts w:ascii="Arial" w:eastAsia="Arial" w:hAnsi="Arial" w:cs="Arial"/>
        </w:rPr>
      </w:pPr>
    </w:p>
    <w:p w14:paraId="59A586D2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Koszty pośrednie w grancie nie są przewidziane.</w:t>
      </w:r>
    </w:p>
    <w:p w14:paraId="3E32096B" w14:textId="77777777" w:rsidR="00CD30EB" w:rsidRDefault="00CD30EB">
      <w:pPr>
        <w:spacing w:after="0" w:line="240" w:lineRule="auto"/>
        <w:jc w:val="both"/>
        <w:rPr>
          <w:rFonts w:ascii="Arial" w:eastAsia="Arial" w:hAnsi="Arial" w:cs="Arial"/>
        </w:rPr>
      </w:pPr>
    </w:p>
    <w:p w14:paraId="20A033A0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Zakres badań finansowany z grantu wewnętrznego, zgłaszany w ramach programu, nie może być finansowany z innych źródeł.</w:t>
      </w:r>
    </w:p>
    <w:p w14:paraId="3CE94E3A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5D6ADD63" w14:textId="77777777" w:rsidR="00CD30EB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b/>
        </w:rPr>
        <w:t>Inne wytyczne:</w:t>
      </w:r>
    </w:p>
    <w:p w14:paraId="67BC0265" w14:textId="77777777" w:rsidR="00CD30EB" w:rsidRDefault="00CD30EB">
      <w:pPr>
        <w:spacing w:after="0" w:line="240" w:lineRule="auto"/>
        <w:rPr>
          <w:rFonts w:ascii="Arial" w:eastAsia="Arial" w:hAnsi="Arial" w:cs="Arial"/>
        </w:rPr>
      </w:pPr>
    </w:p>
    <w:p w14:paraId="32B4B7F5" w14:textId="77777777" w:rsidR="00CD30EB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wszystkich formach upublicznienia wyników badań realizowanych w ramach grantu, beneficjent zobowiązany jest do zamieszczenia informacji o finansowaniu projektu w ramach programu „FU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N – Fundusz Udoskonalania Umiejętności Młodych Naukowców” wspierającego doskonałość naukową Politechniki Łódzkiej </w:t>
      </w:r>
      <w:r>
        <w:rPr>
          <w:rFonts w:ascii="Arial" w:eastAsia="Arial" w:hAnsi="Arial" w:cs="Arial"/>
          <w:i/>
        </w:rPr>
        <w:t>(„Praca finansowana w ramach programu „FU</w:t>
      </w:r>
      <w:r>
        <w:rPr>
          <w:rFonts w:ascii="Arial" w:eastAsia="Arial" w:hAnsi="Arial" w:cs="Arial"/>
          <w:i/>
          <w:vertAlign w:val="superscript"/>
        </w:rPr>
        <w:t>2</w:t>
      </w:r>
      <w:r>
        <w:rPr>
          <w:rFonts w:ascii="Arial" w:eastAsia="Arial" w:hAnsi="Arial" w:cs="Arial"/>
          <w:i/>
        </w:rPr>
        <w:t>N – Fundusz Udoskonalania Umiejętności Młodych Naukowców” wspierającego doskonałość naukową Politechniki Łódzkiej – umowa nr ........................”</w:t>
      </w:r>
      <w:r>
        <w:rPr>
          <w:rFonts w:ascii="Arial" w:eastAsia="Arial" w:hAnsi="Arial" w:cs="Arial"/>
        </w:rPr>
        <w:t xml:space="preserve"> lub odpowiednik w języku angielskim).</w:t>
      </w:r>
    </w:p>
    <w:p w14:paraId="5476F558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</w:rPr>
      </w:pPr>
    </w:p>
    <w:p w14:paraId="427D5F02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044B91F1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1387E057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0A2D8FD3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5EFD9CAD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72A6F0AC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0A00FC6F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6A3490C5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6782FFAE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00D3A27B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5475221F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34348B24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2091ACD1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767EAF37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389041EE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18035379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48CB9237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p w14:paraId="73A5C98B" w14:textId="77777777" w:rsidR="002E0430" w:rsidRDefault="002E0430" w:rsidP="002E0430">
      <w:pPr>
        <w:spacing w:before="120" w:line="259" w:lineRule="auto"/>
        <w:rPr>
          <w:rFonts w:ascii="Arial" w:eastAsia="Arial" w:hAnsi="Arial" w:cs="Arial"/>
          <w:sz w:val="22"/>
        </w:rPr>
      </w:pPr>
    </w:p>
    <w:sectPr w:rsidR="002E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06890"/>
    <w:multiLevelType w:val="multilevel"/>
    <w:tmpl w:val="679C5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74E50"/>
    <w:multiLevelType w:val="multilevel"/>
    <w:tmpl w:val="298A1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C23D1"/>
    <w:multiLevelType w:val="multilevel"/>
    <w:tmpl w:val="7F486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D6AC2"/>
    <w:multiLevelType w:val="multilevel"/>
    <w:tmpl w:val="B6D22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D0030"/>
    <w:multiLevelType w:val="multilevel"/>
    <w:tmpl w:val="A22E4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25540"/>
    <w:multiLevelType w:val="multilevel"/>
    <w:tmpl w:val="86B6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186A61"/>
    <w:multiLevelType w:val="multilevel"/>
    <w:tmpl w:val="C3C02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6D1ADA"/>
    <w:multiLevelType w:val="multilevel"/>
    <w:tmpl w:val="A8124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840821">
    <w:abstractNumId w:val="7"/>
  </w:num>
  <w:num w:numId="2" w16cid:durableId="1064525382">
    <w:abstractNumId w:val="4"/>
  </w:num>
  <w:num w:numId="3" w16cid:durableId="1696619364">
    <w:abstractNumId w:val="0"/>
  </w:num>
  <w:num w:numId="4" w16cid:durableId="1128817496">
    <w:abstractNumId w:val="3"/>
  </w:num>
  <w:num w:numId="5" w16cid:durableId="49159886">
    <w:abstractNumId w:val="5"/>
  </w:num>
  <w:num w:numId="6" w16cid:durableId="989754571">
    <w:abstractNumId w:val="6"/>
  </w:num>
  <w:num w:numId="7" w16cid:durableId="568540382">
    <w:abstractNumId w:val="2"/>
  </w:num>
  <w:num w:numId="8" w16cid:durableId="200254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B"/>
    <w:rsid w:val="001473A4"/>
    <w:rsid w:val="00235F9F"/>
    <w:rsid w:val="00277243"/>
    <w:rsid w:val="002E0430"/>
    <w:rsid w:val="00395D74"/>
    <w:rsid w:val="00421DA4"/>
    <w:rsid w:val="00441FA1"/>
    <w:rsid w:val="00544067"/>
    <w:rsid w:val="005D6ACF"/>
    <w:rsid w:val="006C2F7B"/>
    <w:rsid w:val="007C6401"/>
    <w:rsid w:val="008407AA"/>
    <w:rsid w:val="00927D21"/>
    <w:rsid w:val="00B87BA4"/>
    <w:rsid w:val="00C336BD"/>
    <w:rsid w:val="00CD30EB"/>
    <w:rsid w:val="00E358C1"/>
    <w:rsid w:val="00F1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29C6"/>
  <w15:docId w15:val="{003C5F81-17B5-4E1D-8E90-B4171CF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Maćczak RNCWN</dc:creator>
  <cp:lastModifiedBy>Katarzyna Maćczak RNCWN</cp:lastModifiedBy>
  <cp:revision>6</cp:revision>
  <dcterms:created xsi:type="dcterms:W3CDTF">2024-11-22T10:04:00Z</dcterms:created>
  <dcterms:modified xsi:type="dcterms:W3CDTF">2024-11-22T10:31:00Z</dcterms:modified>
</cp:coreProperties>
</file>